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2022 12 vom 24. Februar 2022</w:t>
      </w:r>
    </w:p>
    <w:p>
      <w:r>
        <w:t>GR Gerichte, 2022-02-24, IT</w:t>
      </w:r>
    </w:p>
    <w:p>
      <w:r>
        <w:rPr>
          <w:b/>
        </w:rPr>
        <w:t xml:space="preserve">Quelle: </w:t>
      </w:r>
      <w:r>
        <w:t>https://mcp.opencaselaw.ch/entscheid/gr_gerichte_U 2022 12</w:t>
      </w:r>
    </w:p>
    <w:p>
      <w:r>
        <w:t>FR: GR_GERICHTE U 2022 12 du 24 février 2022</w:t>
      </w:r>
    </w:p>
    <w:p>
      <w:r>
        <w:t>IT: GR_GERICHTE U 2022 12 del 24 febbraio 2022</w:t>
      </w:r>
    </w:p>
    <w:p>
      <w:pPr>
        <w:pStyle w:val="Heading2"/>
      </w:pPr>
      <w:r>
        <w:t>Regeste</w:t>
      </w:r>
    </w:p>
    <w:p>
      <w:r>
        <w:t>disdetto del rapporto di lavoro | Personalrecht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irricevibile.</w:t>
      </w:r>
    </w:p>
    <w:p>
      <w:r>
        <w:rPr>
          <w:b/>
        </w:rPr>
        <w:t>E. 2</w:t>
      </w:r>
    </w:p>
    <w:p>
      <w:r>
        <w:t>Vengono prelevate le seguenti spese processuali: - una tassa di Stato di CHF 500.00 - e le spese di cancelleria di CHF 104.00 totale CHF 604.00 Tali spese sono poste a carico di A.________.</w:t>
      </w:r>
    </w:p>
    <w:p>
      <w:r>
        <w:rPr>
          <w:b/>
        </w:rPr>
        <w:t>E. 3</w:t>
      </w:r>
    </w:p>
    <w:p>
      <w:r>
        <w:t>[Vie di diritto]</w:t>
      </w:r>
    </w:p>
    <w:p>
      <w:r>
        <w:rPr>
          <w:b/>
        </w:rPr>
        <w:t>E. 4</w:t>
      </w:r>
    </w:p>
    <w:p>
      <w:r>
        <w:t>[Comunicazioni] [Contro questa decisione è stato interposto ricorso. La causa è pendente dinanzi al Tribunale federale (8C_246/2022).]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